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4ACBD41" wp14:editId="41E52687">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323FB966" wp14:editId="51B8536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323FB966" wp14:editId="51B85366">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621C88">
        <w:rPr>
          <w:rFonts w:cs="Arial"/>
          <w:b/>
          <w:bCs/>
        </w:rPr>
        <w:t>1</w:t>
      </w:r>
      <w:r w:rsidR="00245A78">
        <w:rPr>
          <w:rFonts w:cs="Arial"/>
          <w:b/>
          <w:bCs/>
        </w:rPr>
        <w:t>2 November</w:t>
      </w:r>
      <w:r w:rsidR="00392F9A">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594D80">
        <w:rPr>
          <w:rFonts w:cs="Arial"/>
          <w:b/>
          <w:bCs/>
        </w:rPr>
        <w:t>Head of Housing and Property</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392F9A">
        <w:rPr>
          <w:rFonts w:cs="Arial"/>
          <w:b/>
          <w:bCs/>
        </w:rPr>
        <w:t>Sale of City Farm, Garsington</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1F060E">
        <w:rPr>
          <w:rFonts w:cs="Arial"/>
        </w:rPr>
        <w:tab/>
      </w:r>
      <w:r w:rsidR="00740C78">
        <w:rPr>
          <w:rFonts w:cs="Arial"/>
        </w:rPr>
        <w:t>To approve the sale</w:t>
      </w:r>
      <w:r w:rsidR="005777D4">
        <w:rPr>
          <w:rFonts w:cs="Arial"/>
        </w:rPr>
        <w:t xml:space="preserve"> of City Farm, Garsington </w:t>
      </w:r>
      <w:proofErr w:type="gramStart"/>
      <w:r w:rsidR="005777D4">
        <w:rPr>
          <w:rFonts w:cs="Arial"/>
        </w:rPr>
        <w:t>which is held as a General Fund investment asset</w:t>
      </w:r>
      <w:r w:rsidR="004F60E8">
        <w:rPr>
          <w:rFonts w:cs="Arial"/>
        </w:rPr>
        <w:t>.</w:t>
      </w:r>
      <w:proofErr w:type="gramEnd"/>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4F60E8">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1F060E">
        <w:rPr>
          <w:bCs w:val="0"/>
        </w:rPr>
        <w:tab/>
      </w:r>
      <w:r w:rsidR="005777D4" w:rsidRPr="001F060E">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1F060E"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1F060E">
        <w:rPr>
          <w:rFonts w:cs="Arial"/>
          <w:b/>
          <w:bCs/>
        </w:rPr>
        <w:tab/>
      </w:r>
      <w:r w:rsidR="005777D4" w:rsidRPr="001F060E">
        <w:rPr>
          <w:rFonts w:cs="Arial"/>
          <w:bCs/>
        </w:rPr>
        <w:t>Councillor Ed Turner</w:t>
      </w:r>
    </w:p>
    <w:p w:rsidR="00F4367A" w:rsidRDefault="00F4367A">
      <w:pPr>
        <w:pStyle w:val="Heading1"/>
        <w:pBdr>
          <w:top w:val="single" w:sz="4" w:space="1" w:color="auto"/>
          <w:left w:val="single" w:sz="4" w:space="4" w:color="auto"/>
          <w:bottom w:val="single" w:sz="4" w:space="1" w:color="auto"/>
          <w:right w:val="single" w:sz="4" w:space="4" w:color="auto"/>
        </w:pBdr>
      </w:pPr>
    </w:p>
    <w:p w:rsidR="001F060E"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1F060E">
        <w:rPr>
          <w:rFonts w:cs="Arial"/>
          <w:b/>
          <w:bCs/>
        </w:rPr>
        <w:t xml:space="preserve">  </w:t>
      </w:r>
      <w:r w:rsidR="001F060E">
        <w:rPr>
          <w:rFonts w:cs="Arial"/>
          <w:b/>
          <w:bCs/>
        </w:rPr>
        <w:tab/>
      </w:r>
      <w:r w:rsidR="001F060E">
        <w:rPr>
          <w:rFonts w:cs="Arial"/>
          <w:bCs/>
        </w:rPr>
        <w:t>Efficient and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4F60E8" w:rsidRPr="004F60E8" w:rsidRDefault="00F4367A" w:rsidP="004F60E8">
      <w:pPr>
        <w:pBdr>
          <w:top w:val="single" w:sz="4" w:space="1" w:color="auto"/>
          <w:left w:val="single" w:sz="4" w:space="4" w:color="auto"/>
          <w:bottom w:val="single" w:sz="4" w:space="1" w:color="auto"/>
          <w:right w:val="single" w:sz="4" w:space="4" w:color="auto"/>
        </w:pBdr>
        <w:rPr>
          <w:rFonts w:cs="Arial"/>
        </w:rPr>
      </w:pPr>
      <w:r>
        <w:rPr>
          <w:rFonts w:cs="Arial"/>
          <w:b/>
        </w:rPr>
        <w:t>Recommendation(s):</w:t>
      </w:r>
      <w:r w:rsidR="005777D4">
        <w:rPr>
          <w:rFonts w:cs="Arial"/>
          <w:b/>
        </w:rPr>
        <w:t xml:space="preserve"> </w:t>
      </w:r>
      <w:r w:rsidR="001F060E">
        <w:rPr>
          <w:rFonts w:cs="Arial"/>
          <w:b/>
        </w:rPr>
        <w:tab/>
      </w:r>
      <w:r w:rsidR="004F60E8" w:rsidRPr="004F60E8">
        <w:rPr>
          <w:rFonts w:cs="Arial"/>
        </w:rPr>
        <w:t>That the City Executive Board resolves to:</w:t>
      </w:r>
    </w:p>
    <w:p w:rsidR="004F60E8" w:rsidRPr="004F60E8" w:rsidRDefault="004F60E8" w:rsidP="004F60E8">
      <w:pPr>
        <w:pBdr>
          <w:top w:val="single" w:sz="4" w:space="1" w:color="auto"/>
          <w:left w:val="single" w:sz="4" w:space="4" w:color="auto"/>
          <w:bottom w:val="single" w:sz="4" w:space="1" w:color="auto"/>
          <w:right w:val="single" w:sz="4" w:space="4" w:color="auto"/>
        </w:pBdr>
        <w:tabs>
          <w:tab w:val="left" w:pos="3048"/>
        </w:tabs>
        <w:rPr>
          <w:rFonts w:cs="Arial"/>
        </w:rPr>
      </w:pPr>
    </w:p>
    <w:p w:rsidR="004F60E8" w:rsidRPr="004F60E8" w:rsidRDefault="004F60E8" w:rsidP="004F60E8">
      <w:pPr>
        <w:pBdr>
          <w:top w:val="single" w:sz="4" w:space="1" w:color="auto"/>
          <w:left w:val="single" w:sz="4" w:space="4" w:color="auto"/>
          <w:bottom w:val="single" w:sz="4" w:space="1" w:color="auto"/>
          <w:right w:val="single" w:sz="4" w:space="4" w:color="auto"/>
        </w:pBdr>
        <w:ind w:left="284" w:hanging="284"/>
        <w:rPr>
          <w:rFonts w:cs="Arial"/>
        </w:rPr>
      </w:pPr>
      <w:r w:rsidRPr="004F60E8">
        <w:rPr>
          <w:rFonts w:cs="Arial"/>
        </w:rPr>
        <w:t>1.</w:t>
      </w:r>
      <w:r w:rsidRPr="004F60E8">
        <w:rPr>
          <w:rFonts w:cs="Arial"/>
        </w:rPr>
        <w:tab/>
      </w:r>
      <w:proofErr w:type="gramStart"/>
      <w:r w:rsidRPr="004F60E8">
        <w:rPr>
          <w:rFonts w:cs="Arial"/>
        </w:rPr>
        <w:t>authorise</w:t>
      </w:r>
      <w:proofErr w:type="gramEnd"/>
      <w:r w:rsidRPr="004F60E8">
        <w:rPr>
          <w:rFonts w:cs="Arial"/>
        </w:rPr>
        <w:t xml:space="preserve"> the sale of City Farm on the basis of the valuation set out in Appendix 3; and </w:t>
      </w:r>
    </w:p>
    <w:p w:rsidR="00F4367A" w:rsidRDefault="004F60E8" w:rsidP="004F60E8">
      <w:pPr>
        <w:pBdr>
          <w:top w:val="single" w:sz="4" w:space="1" w:color="auto"/>
          <w:left w:val="single" w:sz="4" w:space="4" w:color="auto"/>
          <w:bottom w:val="single" w:sz="4" w:space="1" w:color="auto"/>
          <w:right w:val="single" w:sz="4" w:space="4" w:color="auto"/>
        </w:pBdr>
        <w:ind w:left="284" w:hanging="284"/>
        <w:rPr>
          <w:rFonts w:cs="Arial"/>
          <w:b/>
        </w:rPr>
      </w:pPr>
      <w:r w:rsidRPr="004F60E8">
        <w:rPr>
          <w:rFonts w:cs="Arial"/>
        </w:rPr>
        <w:t>2.</w:t>
      </w:r>
      <w:r w:rsidRPr="004F60E8">
        <w:rPr>
          <w:rFonts w:cs="Arial"/>
        </w:rPr>
        <w:tab/>
      </w:r>
      <w:proofErr w:type="gramStart"/>
      <w:r w:rsidRPr="004F60E8">
        <w:rPr>
          <w:rFonts w:cs="Arial"/>
        </w:rPr>
        <w:t>delegate</w:t>
      </w:r>
      <w:proofErr w:type="gramEnd"/>
      <w:r w:rsidRPr="004F60E8">
        <w:rPr>
          <w:rFonts w:cs="Arial"/>
        </w:rPr>
        <w:t xml:space="preserve"> authority to the Executive Director for Regeneration and Housing, in consultation with the Executive Lead Member,  the Chief Executive, the Monitoring Officer and the s151 Officer, to vary those terms on condition that the revised terms continue to represent the best consideration reasonably obtainable.</w:t>
      </w:r>
    </w:p>
    <w:p w:rsidR="00713675" w:rsidRDefault="00713675">
      <w:pPr>
        <w:rPr>
          <w:rFonts w:cs="Arial"/>
        </w:rPr>
      </w:pPr>
    </w:p>
    <w:p w:rsidR="001F060E" w:rsidRDefault="001F060E">
      <w:pPr>
        <w:rPr>
          <w:rFonts w:cs="Arial"/>
        </w:rPr>
      </w:pPr>
      <w:r>
        <w:rPr>
          <w:rFonts w:cs="Arial"/>
        </w:rPr>
        <w:t xml:space="preserve">Appendix 1 </w:t>
      </w:r>
      <w:r w:rsidR="004F60E8">
        <w:rPr>
          <w:rFonts w:cs="Arial"/>
        </w:rPr>
        <w:tab/>
      </w:r>
      <w:r>
        <w:rPr>
          <w:rFonts w:cs="Arial"/>
        </w:rPr>
        <w:t>Location Plan</w:t>
      </w:r>
    </w:p>
    <w:p w:rsidR="00713675" w:rsidRDefault="001F060E">
      <w:pPr>
        <w:rPr>
          <w:rFonts w:cs="Arial"/>
        </w:rPr>
      </w:pPr>
      <w:r>
        <w:rPr>
          <w:rFonts w:cs="Arial"/>
        </w:rPr>
        <w:t>Appendix 2</w:t>
      </w:r>
      <w:r w:rsidR="007B6E54">
        <w:rPr>
          <w:rFonts w:cs="Arial"/>
        </w:rPr>
        <w:t xml:space="preserve"> </w:t>
      </w:r>
      <w:r w:rsidR="004F60E8">
        <w:rPr>
          <w:rFonts w:cs="Arial"/>
        </w:rPr>
        <w:tab/>
      </w:r>
      <w:r w:rsidR="007B6E54">
        <w:rPr>
          <w:rFonts w:cs="Arial"/>
        </w:rPr>
        <w:t>Risk Register</w:t>
      </w:r>
    </w:p>
    <w:p w:rsidR="007B6E54" w:rsidRDefault="00542D07">
      <w:pPr>
        <w:rPr>
          <w:rFonts w:cs="Arial"/>
          <w:i/>
        </w:rPr>
      </w:pPr>
      <w:r>
        <w:rPr>
          <w:rFonts w:cs="Arial"/>
        </w:rPr>
        <w:t xml:space="preserve">Appendix 3 </w:t>
      </w:r>
      <w:r w:rsidR="004F60E8">
        <w:rPr>
          <w:rFonts w:cs="Arial"/>
        </w:rPr>
        <w:tab/>
      </w:r>
      <w:r>
        <w:rPr>
          <w:rFonts w:cs="Arial"/>
        </w:rPr>
        <w:t>Exempt from Publication</w:t>
      </w:r>
      <w:r w:rsidR="00621C88">
        <w:rPr>
          <w:rFonts w:cs="Arial"/>
        </w:rPr>
        <w:t xml:space="preserve"> </w:t>
      </w:r>
    </w:p>
    <w:p w:rsidR="006E3B55" w:rsidRDefault="006E3B55">
      <w:pPr>
        <w:rPr>
          <w:rFonts w:cs="Arial"/>
          <w:b/>
        </w:rPr>
      </w:pPr>
    </w:p>
    <w:p w:rsidR="007B6E54" w:rsidRDefault="007B6E54">
      <w:pPr>
        <w:rPr>
          <w:rFonts w:cs="Arial"/>
          <w:b/>
        </w:rPr>
      </w:pPr>
      <w:r>
        <w:rPr>
          <w:rFonts w:cs="Arial"/>
          <w:b/>
        </w:rPr>
        <w:t>Background</w:t>
      </w:r>
    </w:p>
    <w:p w:rsidR="00621C88" w:rsidRDefault="00621C88" w:rsidP="004F60E8">
      <w:pPr>
        <w:pStyle w:val="ListParagraph"/>
        <w:numPr>
          <w:ilvl w:val="0"/>
          <w:numId w:val="4"/>
        </w:numPr>
        <w:ind w:left="426" w:hanging="426"/>
        <w:rPr>
          <w:rFonts w:cs="Arial"/>
        </w:rPr>
      </w:pPr>
      <w:r w:rsidRPr="001375DC">
        <w:rPr>
          <w:rFonts w:cs="Arial"/>
        </w:rPr>
        <w:t>City Farm is let on a</w:t>
      </w:r>
      <w:r w:rsidR="006464FA" w:rsidRPr="001375DC">
        <w:rPr>
          <w:rFonts w:cs="Arial"/>
        </w:rPr>
        <w:t xml:space="preserve"> protected a</w:t>
      </w:r>
      <w:r w:rsidR="00C4291E" w:rsidRPr="001375DC">
        <w:rPr>
          <w:rFonts w:cs="Arial"/>
        </w:rPr>
        <w:t xml:space="preserve">gricultural tenancy </w:t>
      </w:r>
      <w:r w:rsidR="00A26172" w:rsidRPr="000A5E44">
        <w:rPr>
          <w:rFonts w:cs="Arial"/>
        </w:rPr>
        <w:t>which commenced on 29 September 1962</w:t>
      </w:r>
      <w:r w:rsidR="00C4291E" w:rsidRPr="00E90725">
        <w:rPr>
          <w:rFonts w:cs="Arial"/>
        </w:rPr>
        <w:t>.  The farm comprises a farm house along with a cottage</w:t>
      </w:r>
      <w:r w:rsidR="00A126CD" w:rsidRPr="00E90725">
        <w:rPr>
          <w:rFonts w:cs="Arial"/>
        </w:rPr>
        <w:t>,</w:t>
      </w:r>
      <w:r w:rsidR="00C4291E" w:rsidRPr="00E90725">
        <w:rPr>
          <w:rFonts w:cs="Arial"/>
        </w:rPr>
        <w:t xml:space="preserve"> a ra</w:t>
      </w:r>
      <w:r w:rsidR="007C1378" w:rsidRPr="00E90725">
        <w:rPr>
          <w:rFonts w:cs="Arial"/>
        </w:rPr>
        <w:t>nge of farm buildings and 137</w:t>
      </w:r>
      <w:r w:rsidR="00C4291E" w:rsidRPr="00E90725">
        <w:rPr>
          <w:rFonts w:cs="Arial"/>
        </w:rPr>
        <w:t xml:space="preserve"> acres of agricultural land</w:t>
      </w:r>
      <w:r w:rsidR="0010378E" w:rsidRPr="00E90725">
        <w:rPr>
          <w:rFonts w:cs="Arial"/>
        </w:rPr>
        <w:t xml:space="preserve">.  The holding is shown </w:t>
      </w:r>
      <w:r w:rsidR="0010378E" w:rsidRPr="001375DC">
        <w:rPr>
          <w:rFonts w:cs="Arial"/>
        </w:rPr>
        <w:t>on the attached plan at Appendix 1.</w:t>
      </w:r>
    </w:p>
    <w:p w:rsidR="00160763" w:rsidRPr="001375DC" w:rsidRDefault="00160763" w:rsidP="004F60E8">
      <w:pPr>
        <w:pStyle w:val="ListParagraph"/>
        <w:ind w:left="426" w:hanging="426"/>
        <w:rPr>
          <w:rFonts w:cs="Arial"/>
        </w:rPr>
      </w:pPr>
    </w:p>
    <w:p w:rsidR="001375DC" w:rsidRDefault="001375DC" w:rsidP="004F60E8">
      <w:pPr>
        <w:pStyle w:val="ListParagraph"/>
        <w:numPr>
          <w:ilvl w:val="0"/>
          <w:numId w:val="4"/>
        </w:numPr>
        <w:ind w:left="426" w:hanging="426"/>
        <w:rPr>
          <w:rFonts w:cs="Arial"/>
        </w:rPr>
      </w:pPr>
      <w:r>
        <w:rPr>
          <w:rFonts w:cs="Arial"/>
        </w:rPr>
        <w:lastRenderedPageBreak/>
        <w:t>Based upon the value, current liabiliti</w:t>
      </w:r>
      <w:r w:rsidR="00542D07">
        <w:rPr>
          <w:rFonts w:cs="Arial"/>
        </w:rPr>
        <w:t xml:space="preserve">es and returns of the holding </w:t>
      </w:r>
      <w:r w:rsidR="00740C78">
        <w:rPr>
          <w:rFonts w:cs="Arial"/>
        </w:rPr>
        <w:t xml:space="preserve">our </w:t>
      </w:r>
      <w:r w:rsidR="00542D07">
        <w:rPr>
          <w:rFonts w:cs="Arial"/>
        </w:rPr>
        <w:t xml:space="preserve">professional advice </w:t>
      </w:r>
      <w:r w:rsidR="00740C78">
        <w:rPr>
          <w:rFonts w:cs="Arial"/>
        </w:rPr>
        <w:t>is</w:t>
      </w:r>
      <w:r w:rsidR="00542D07">
        <w:rPr>
          <w:rFonts w:cs="Arial"/>
        </w:rPr>
        <w:t xml:space="preserve"> that it is </w:t>
      </w:r>
      <w:r w:rsidR="007C1378">
        <w:rPr>
          <w:rFonts w:cs="Arial"/>
        </w:rPr>
        <w:t xml:space="preserve">preferable to dispose of </w:t>
      </w:r>
      <w:r w:rsidR="00542D07">
        <w:rPr>
          <w:rFonts w:cs="Arial"/>
        </w:rPr>
        <w:t xml:space="preserve">this asset </w:t>
      </w:r>
      <w:r w:rsidR="007C1378">
        <w:rPr>
          <w:rFonts w:cs="Arial"/>
        </w:rPr>
        <w:t>in investment terms.</w:t>
      </w:r>
    </w:p>
    <w:p w:rsidR="00160763" w:rsidRDefault="00160763" w:rsidP="004F60E8">
      <w:pPr>
        <w:pStyle w:val="ListParagraph"/>
        <w:ind w:left="426" w:hanging="426"/>
        <w:rPr>
          <w:rFonts w:cs="Arial"/>
        </w:rPr>
      </w:pPr>
    </w:p>
    <w:p w:rsidR="001375DC" w:rsidRDefault="00740C78" w:rsidP="004F60E8">
      <w:pPr>
        <w:pStyle w:val="ListParagraph"/>
        <w:numPr>
          <w:ilvl w:val="0"/>
          <w:numId w:val="4"/>
        </w:numPr>
        <w:ind w:left="426" w:hanging="426"/>
        <w:rPr>
          <w:rFonts w:cs="Arial"/>
        </w:rPr>
      </w:pPr>
      <w:r>
        <w:rPr>
          <w:rFonts w:cs="Arial"/>
        </w:rPr>
        <w:t>Initial discussions have been held with the tenant as a potential purchaser of the farm</w:t>
      </w:r>
      <w:r w:rsidR="00542D07">
        <w:rPr>
          <w:rFonts w:cs="Arial"/>
        </w:rPr>
        <w:t xml:space="preserve">.  </w:t>
      </w:r>
    </w:p>
    <w:p w:rsidR="001375DC" w:rsidRDefault="001375DC" w:rsidP="004F60E8">
      <w:pPr>
        <w:ind w:left="426" w:hanging="426"/>
        <w:rPr>
          <w:rFonts w:cs="Arial"/>
        </w:rPr>
      </w:pPr>
    </w:p>
    <w:p w:rsidR="007B6E54" w:rsidRDefault="007B6E54" w:rsidP="004F60E8">
      <w:pPr>
        <w:ind w:left="426" w:hanging="426"/>
        <w:rPr>
          <w:rFonts w:cs="Arial"/>
          <w:b/>
        </w:rPr>
      </w:pPr>
      <w:r w:rsidRPr="001375DC">
        <w:rPr>
          <w:rFonts w:cs="Arial"/>
          <w:b/>
        </w:rPr>
        <w:t>Legal Issues</w:t>
      </w:r>
    </w:p>
    <w:p w:rsidR="00594D80" w:rsidRPr="001375DC" w:rsidRDefault="00594D80" w:rsidP="004F60E8">
      <w:pPr>
        <w:ind w:left="426" w:hanging="426"/>
        <w:rPr>
          <w:rFonts w:cs="Arial"/>
          <w:b/>
        </w:rPr>
      </w:pPr>
    </w:p>
    <w:p w:rsidR="001375DC" w:rsidRPr="00A126CD" w:rsidRDefault="00C4291E" w:rsidP="004F60E8">
      <w:pPr>
        <w:pStyle w:val="ListParagraph"/>
        <w:numPr>
          <w:ilvl w:val="0"/>
          <w:numId w:val="4"/>
        </w:numPr>
        <w:ind w:left="426" w:hanging="426"/>
        <w:rPr>
          <w:rFonts w:cs="Arial"/>
        </w:rPr>
      </w:pPr>
      <w:r w:rsidRPr="00A126CD">
        <w:rPr>
          <w:rFonts w:cs="Arial"/>
        </w:rPr>
        <w:t xml:space="preserve">The farm is leased under a protected tenancy, the terms of which are set out </w:t>
      </w:r>
      <w:r w:rsidR="00542D07">
        <w:rPr>
          <w:rFonts w:cs="Arial"/>
        </w:rPr>
        <w:t>in the</w:t>
      </w:r>
      <w:r w:rsidR="0010378E" w:rsidRPr="00A126CD">
        <w:rPr>
          <w:rFonts w:cs="Arial"/>
        </w:rPr>
        <w:t xml:space="preserve"> </w:t>
      </w:r>
      <w:r w:rsidR="008B7D6F">
        <w:rPr>
          <w:rFonts w:cs="Arial"/>
        </w:rPr>
        <w:t xml:space="preserve">confidential </w:t>
      </w:r>
      <w:r w:rsidR="00542D07">
        <w:rPr>
          <w:rFonts w:cs="Arial"/>
        </w:rPr>
        <w:t>A</w:t>
      </w:r>
      <w:r w:rsidR="0010378E" w:rsidRPr="00A126CD">
        <w:rPr>
          <w:rFonts w:cs="Arial"/>
        </w:rPr>
        <w:t>ppendix</w:t>
      </w:r>
      <w:r w:rsidR="00A126CD" w:rsidRPr="00A126CD">
        <w:rPr>
          <w:rFonts w:cs="Arial"/>
        </w:rPr>
        <w:t xml:space="preserve"> 3</w:t>
      </w:r>
      <w:r w:rsidR="0010378E" w:rsidRPr="00A126CD">
        <w:rPr>
          <w:rFonts w:cs="Arial"/>
        </w:rPr>
        <w:t>.</w:t>
      </w:r>
      <w:r w:rsidR="00903E83" w:rsidRPr="00A126CD">
        <w:rPr>
          <w:rFonts w:cs="Arial"/>
        </w:rPr>
        <w:t xml:space="preserve">  </w:t>
      </w:r>
    </w:p>
    <w:p w:rsidR="00C4291E" w:rsidRPr="00C4291E" w:rsidRDefault="00C4291E" w:rsidP="004F60E8">
      <w:pPr>
        <w:ind w:left="426" w:hanging="426"/>
        <w:rPr>
          <w:rFonts w:cs="Arial"/>
        </w:rPr>
      </w:pPr>
    </w:p>
    <w:p w:rsidR="007B6E54" w:rsidRDefault="007B6E54" w:rsidP="004F60E8">
      <w:pPr>
        <w:ind w:left="426" w:hanging="426"/>
        <w:rPr>
          <w:rFonts w:cs="Arial"/>
          <w:b/>
        </w:rPr>
      </w:pPr>
      <w:r w:rsidRPr="001375DC">
        <w:rPr>
          <w:rFonts w:cs="Arial"/>
          <w:b/>
        </w:rPr>
        <w:t>Financial Issues</w:t>
      </w:r>
    </w:p>
    <w:p w:rsidR="00594D80" w:rsidRPr="001375DC" w:rsidRDefault="00594D80" w:rsidP="004F60E8">
      <w:pPr>
        <w:ind w:left="426" w:hanging="426"/>
        <w:rPr>
          <w:rFonts w:cs="Arial"/>
          <w:b/>
        </w:rPr>
      </w:pPr>
    </w:p>
    <w:p w:rsidR="001375DC" w:rsidRDefault="00162679" w:rsidP="004F60E8">
      <w:pPr>
        <w:pStyle w:val="ListParagraph"/>
        <w:numPr>
          <w:ilvl w:val="0"/>
          <w:numId w:val="4"/>
        </w:numPr>
        <w:ind w:left="426" w:hanging="426"/>
        <w:rPr>
          <w:rFonts w:cs="Arial"/>
        </w:rPr>
      </w:pPr>
      <w:r w:rsidRPr="001375DC">
        <w:rPr>
          <w:rFonts w:cs="Arial"/>
        </w:rPr>
        <w:t xml:space="preserve">The property is held within the </w:t>
      </w:r>
      <w:r w:rsidR="00740C78">
        <w:rPr>
          <w:rFonts w:cs="Arial"/>
        </w:rPr>
        <w:t>G</w:t>
      </w:r>
      <w:r w:rsidRPr="001375DC">
        <w:rPr>
          <w:rFonts w:cs="Arial"/>
        </w:rPr>
        <w:t xml:space="preserve">eneral </w:t>
      </w:r>
      <w:r w:rsidR="00740C78">
        <w:rPr>
          <w:rFonts w:cs="Arial"/>
        </w:rPr>
        <w:t>F</w:t>
      </w:r>
      <w:r w:rsidRPr="001375DC">
        <w:rPr>
          <w:rFonts w:cs="Arial"/>
        </w:rPr>
        <w:t xml:space="preserve">und as an investment asset.  </w:t>
      </w:r>
      <w:r w:rsidR="00F82971">
        <w:rPr>
          <w:rFonts w:cs="Arial"/>
        </w:rPr>
        <w:t>The current rent is £12,500pa and as such t</w:t>
      </w:r>
      <w:r w:rsidRPr="001375DC">
        <w:rPr>
          <w:rFonts w:cs="Arial"/>
        </w:rPr>
        <w:t xml:space="preserve">he </w:t>
      </w:r>
      <w:r w:rsidR="00740C78">
        <w:rPr>
          <w:rFonts w:cs="Arial"/>
        </w:rPr>
        <w:t>in</w:t>
      </w:r>
      <w:r w:rsidR="00B7107F">
        <w:rPr>
          <w:rFonts w:cs="Arial"/>
        </w:rPr>
        <w:t>vestment</w:t>
      </w:r>
      <w:r w:rsidR="00740C78">
        <w:rPr>
          <w:rFonts w:cs="Arial"/>
        </w:rPr>
        <w:t xml:space="preserve"> return</w:t>
      </w:r>
      <w:r w:rsidRPr="001375DC">
        <w:rPr>
          <w:rFonts w:cs="Arial"/>
        </w:rPr>
        <w:t xml:space="preserve"> </w:t>
      </w:r>
      <w:r w:rsidR="00B7107F">
        <w:rPr>
          <w:rFonts w:cs="Arial"/>
        </w:rPr>
        <w:t>is</w:t>
      </w:r>
      <w:r w:rsidRPr="001375DC">
        <w:rPr>
          <w:rFonts w:cs="Arial"/>
        </w:rPr>
        <w:t xml:space="preserve"> low with no immediate development va</w:t>
      </w:r>
      <w:r w:rsidR="001375DC">
        <w:rPr>
          <w:rFonts w:cs="Arial"/>
        </w:rPr>
        <w:t xml:space="preserve">lue.  As </w:t>
      </w:r>
      <w:r w:rsidR="00B7107F">
        <w:rPr>
          <w:rFonts w:cs="Arial"/>
        </w:rPr>
        <w:t>such it</w:t>
      </w:r>
      <w:r w:rsidR="00542D07">
        <w:rPr>
          <w:rFonts w:cs="Arial"/>
        </w:rPr>
        <w:t xml:space="preserve"> is not currently meeting the Council’s requirements.</w:t>
      </w:r>
    </w:p>
    <w:p w:rsidR="00160763" w:rsidRDefault="00160763" w:rsidP="004F60E8">
      <w:pPr>
        <w:pStyle w:val="ListParagraph"/>
        <w:ind w:left="426" w:hanging="426"/>
        <w:rPr>
          <w:rFonts w:cs="Arial"/>
        </w:rPr>
      </w:pPr>
    </w:p>
    <w:p w:rsidR="00162679" w:rsidRDefault="000C4465" w:rsidP="004F60E8">
      <w:pPr>
        <w:pStyle w:val="ListParagraph"/>
        <w:numPr>
          <w:ilvl w:val="0"/>
          <w:numId w:val="4"/>
        </w:numPr>
        <w:ind w:left="426" w:hanging="426"/>
        <w:rPr>
          <w:rFonts w:cs="Arial"/>
        </w:rPr>
      </w:pPr>
      <w:r w:rsidRPr="001375DC">
        <w:rPr>
          <w:rFonts w:cs="Arial"/>
        </w:rPr>
        <w:t xml:space="preserve">A clawback clause </w:t>
      </w:r>
      <w:r w:rsidR="00542D07">
        <w:rPr>
          <w:rFonts w:cs="Arial"/>
        </w:rPr>
        <w:t xml:space="preserve">will </w:t>
      </w:r>
      <w:r w:rsidRPr="001375DC">
        <w:rPr>
          <w:rFonts w:cs="Arial"/>
        </w:rPr>
        <w:t xml:space="preserve">be incorporated as part of the </w:t>
      </w:r>
      <w:r w:rsidR="00B7107F">
        <w:rPr>
          <w:rFonts w:cs="Arial"/>
        </w:rPr>
        <w:t xml:space="preserve">sale </w:t>
      </w:r>
      <w:r w:rsidRPr="001375DC">
        <w:rPr>
          <w:rFonts w:cs="Arial"/>
        </w:rPr>
        <w:t>transaction</w:t>
      </w:r>
      <w:r w:rsidR="00A126CD">
        <w:rPr>
          <w:rFonts w:cs="Arial"/>
        </w:rPr>
        <w:t xml:space="preserve"> so that if the land is subsequently sold for redevelopment the Council will take a share of those profits</w:t>
      </w:r>
      <w:r w:rsidRPr="001375DC">
        <w:rPr>
          <w:rFonts w:cs="Arial"/>
        </w:rPr>
        <w:t>.</w:t>
      </w:r>
      <w:r w:rsidR="00245A78">
        <w:rPr>
          <w:rFonts w:cs="Arial"/>
        </w:rPr>
        <w:t xml:space="preserve">  Bids will be sought </w:t>
      </w:r>
      <w:r w:rsidR="0017371A">
        <w:rPr>
          <w:rFonts w:cs="Arial"/>
        </w:rPr>
        <w:t xml:space="preserve">on two alternative basis; firstly </w:t>
      </w:r>
      <w:r w:rsidR="00245A78">
        <w:rPr>
          <w:rFonts w:cs="Arial"/>
        </w:rPr>
        <w:t xml:space="preserve">for the clause to apply </w:t>
      </w:r>
      <w:r w:rsidR="0017371A">
        <w:rPr>
          <w:rFonts w:cs="Arial"/>
        </w:rPr>
        <w:t>in perpetuity and secondly</w:t>
      </w:r>
      <w:r w:rsidR="00245A78">
        <w:rPr>
          <w:rFonts w:cs="Arial"/>
        </w:rPr>
        <w:t xml:space="preserve"> on </w:t>
      </w:r>
      <w:r w:rsidR="0017371A">
        <w:rPr>
          <w:rFonts w:cs="Arial"/>
        </w:rPr>
        <w:t xml:space="preserve">a </w:t>
      </w:r>
      <w:r w:rsidR="00697061">
        <w:rPr>
          <w:rFonts w:cs="Arial"/>
        </w:rPr>
        <w:t xml:space="preserve">conventional </w:t>
      </w:r>
      <w:r w:rsidR="0017371A">
        <w:rPr>
          <w:rFonts w:cs="Arial"/>
        </w:rPr>
        <w:t xml:space="preserve">market </w:t>
      </w:r>
      <w:r w:rsidR="00697061">
        <w:rPr>
          <w:rFonts w:cs="Arial"/>
        </w:rPr>
        <w:t>basis</w:t>
      </w:r>
      <w:r w:rsidR="0017371A">
        <w:rPr>
          <w:rFonts w:cs="Arial"/>
        </w:rPr>
        <w:t xml:space="preserve"> which </w:t>
      </w:r>
      <w:r w:rsidR="00697061">
        <w:rPr>
          <w:rFonts w:cs="Arial"/>
        </w:rPr>
        <w:t>would</w:t>
      </w:r>
      <w:r w:rsidR="0017371A">
        <w:rPr>
          <w:rFonts w:cs="Arial"/>
        </w:rPr>
        <w:t xml:space="preserve"> be in the region of 30 years.  This will allow the valuation difference to be evaluated.</w:t>
      </w:r>
    </w:p>
    <w:p w:rsidR="008B7D6F" w:rsidRDefault="008B7D6F" w:rsidP="004F60E8">
      <w:pPr>
        <w:pStyle w:val="ListParagraph"/>
        <w:ind w:left="426" w:hanging="426"/>
        <w:rPr>
          <w:rFonts w:cs="Arial"/>
        </w:rPr>
      </w:pPr>
    </w:p>
    <w:p w:rsidR="00542D07" w:rsidRDefault="00542D07" w:rsidP="004F60E8">
      <w:pPr>
        <w:pStyle w:val="ListParagraph"/>
        <w:numPr>
          <w:ilvl w:val="0"/>
          <w:numId w:val="4"/>
        </w:numPr>
        <w:ind w:left="426" w:hanging="426"/>
        <w:rPr>
          <w:rFonts w:cs="Arial"/>
        </w:rPr>
      </w:pPr>
      <w:r>
        <w:rPr>
          <w:rFonts w:cs="Arial"/>
        </w:rPr>
        <w:t>The market for agricultural land and investments is currently st</w:t>
      </w:r>
      <w:r w:rsidR="00F218A8">
        <w:rPr>
          <w:rFonts w:cs="Arial"/>
        </w:rPr>
        <w:t>rong and this sale will benefit from that.</w:t>
      </w:r>
    </w:p>
    <w:p w:rsidR="008B7D6F" w:rsidRPr="001375DC" w:rsidRDefault="008B7D6F" w:rsidP="004F60E8">
      <w:pPr>
        <w:pStyle w:val="ListParagraph"/>
        <w:ind w:left="426" w:hanging="426"/>
        <w:rPr>
          <w:rFonts w:cs="Arial"/>
        </w:rPr>
      </w:pPr>
    </w:p>
    <w:p w:rsidR="00023AE7" w:rsidRPr="001375DC" w:rsidRDefault="00162679" w:rsidP="004F60E8">
      <w:pPr>
        <w:pStyle w:val="ListParagraph"/>
        <w:numPr>
          <w:ilvl w:val="0"/>
          <w:numId w:val="4"/>
        </w:numPr>
        <w:ind w:left="426" w:hanging="426"/>
        <w:rPr>
          <w:rFonts w:cs="Arial"/>
        </w:rPr>
      </w:pPr>
      <w:r w:rsidRPr="001375DC">
        <w:rPr>
          <w:rFonts w:cs="Arial"/>
        </w:rPr>
        <w:t>Further</w:t>
      </w:r>
      <w:r w:rsidR="000C4465" w:rsidRPr="001375DC">
        <w:rPr>
          <w:rFonts w:cs="Arial"/>
        </w:rPr>
        <w:t xml:space="preserve"> detail</w:t>
      </w:r>
      <w:r w:rsidR="0010378E" w:rsidRPr="001375DC">
        <w:rPr>
          <w:rFonts w:cs="Arial"/>
        </w:rPr>
        <w:t xml:space="preserve"> is set out in the </w:t>
      </w:r>
      <w:r w:rsidR="008B7D6F">
        <w:rPr>
          <w:rFonts w:cs="Arial"/>
        </w:rPr>
        <w:t xml:space="preserve">confidential </w:t>
      </w:r>
      <w:r w:rsidR="00542D07">
        <w:rPr>
          <w:rFonts w:cs="Arial"/>
        </w:rPr>
        <w:t>A</w:t>
      </w:r>
      <w:r w:rsidR="0010378E" w:rsidRPr="001375DC">
        <w:rPr>
          <w:rFonts w:cs="Arial"/>
        </w:rPr>
        <w:t>ppendix</w:t>
      </w:r>
      <w:r w:rsidR="0072013A">
        <w:rPr>
          <w:rFonts w:cs="Arial"/>
        </w:rPr>
        <w:t xml:space="preserve"> 3</w:t>
      </w:r>
      <w:bookmarkStart w:id="0" w:name="_GoBack"/>
      <w:bookmarkEnd w:id="0"/>
      <w:r w:rsidR="00594D80">
        <w:rPr>
          <w:rFonts w:cs="Arial"/>
        </w:rPr>
        <w:t>.</w:t>
      </w:r>
    </w:p>
    <w:p w:rsidR="007B6E54" w:rsidRDefault="007B6E54" w:rsidP="004F60E8">
      <w:pPr>
        <w:ind w:left="426" w:hanging="426"/>
        <w:rPr>
          <w:rFonts w:cs="Arial"/>
          <w:b/>
        </w:rPr>
      </w:pPr>
    </w:p>
    <w:p w:rsidR="007B6E54" w:rsidRDefault="007B6E54" w:rsidP="004F60E8">
      <w:pPr>
        <w:ind w:left="426" w:hanging="426"/>
        <w:rPr>
          <w:rFonts w:cs="Arial"/>
          <w:b/>
        </w:rPr>
      </w:pPr>
      <w:r w:rsidRPr="001375DC">
        <w:rPr>
          <w:rFonts w:cs="Arial"/>
          <w:b/>
        </w:rPr>
        <w:t>Environmental Impact</w:t>
      </w:r>
    </w:p>
    <w:p w:rsidR="00594D80" w:rsidRPr="001375DC" w:rsidRDefault="00594D80" w:rsidP="004F60E8">
      <w:pPr>
        <w:ind w:left="426" w:hanging="426"/>
        <w:rPr>
          <w:rFonts w:cs="Arial"/>
          <w:b/>
        </w:rPr>
      </w:pPr>
    </w:p>
    <w:p w:rsidR="00023AE7" w:rsidRPr="001375DC" w:rsidRDefault="00023AE7" w:rsidP="004F60E8">
      <w:pPr>
        <w:pStyle w:val="ListParagraph"/>
        <w:numPr>
          <w:ilvl w:val="0"/>
          <w:numId w:val="4"/>
        </w:numPr>
        <w:ind w:left="426" w:hanging="426"/>
        <w:rPr>
          <w:rFonts w:cs="Arial"/>
        </w:rPr>
      </w:pPr>
      <w:r w:rsidRPr="001375DC">
        <w:rPr>
          <w:rFonts w:cs="Arial"/>
        </w:rPr>
        <w:t>None</w:t>
      </w:r>
      <w:r w:rsidR="00594D80">
        <w:rPr>
          <w:rFonts w:cs="Arial"/>
        </w:rPr>
        <w:t>.</w:t>
      </w:r>
    </w:p>
    <w:p w:rsidR="007B6E54" w:rsidRDefault="007B6E54" w:rsidP="004F60E8">
      <w:pPr>
        <w:ind w:left="426" w:hanging="426"/>
        <w:rPr>
          <w:rFonts w:cs="Arial"/>
          <w:b/>
        </w:rPr>
      </w:pPr>
    </w:p>
    <w:p w:rsidR="007B6E54" w:rsidRDefault="007B6E54" w:rsidP="004F60E8">
      <w:pPr>
        <w:ind w:left="426" w:hanging="426"/>
        <w:rPr>
          <w:rFonts w:cs="Arial"/>
          <w:b/>
        </w:rPr>
      </w:pPr>
      <w:r w:rsidRPr="001375DC">
        <w:rPr>
          <w:rFonts w:cs="Arial"/>
          <w:b/>
        </w:rPr>
        <w:t xml:space="preserve">Level of Risk </w:t>
      </w:r>
    </w:p>
    <w:p w:rsidR="00594D80" w:rsidRPr="001375DC" w:rsidRDefault="00594D80" w:rsidP="004F60E8">
      <w:pPr>
        <w:ind w:left="426" w:hanging="426"/>
        <w:rPr>
          <w:rFonts w:cs="Arial"/>
          <w:b/>
        </w:rPr>
      </w:pPr>
    </w:p>
    <w:p w:rsidR="0010378E" w:rsidRPr="001375DC" w:rsidRDefault="0010378E" w:rsidP="004F60E8">
      <w:pPr>
        <w:pStyle w:val="ListParagraph"/>
        <w:numPr>
          <w:ilvl w:val="0"/>
          <w:numId w:val="4"/>
        </w:numPr>
        <w:ind w:left="426" w:hanging="426"/>
        <w:rPr>
          <w:rFonts w:cs="Arial"/>
        </w:rPr>
      </w:pPr>
      <w:r w:rsidRPr="001375DC">
        <w:rPr>
          <w:rFonts w:cs="Arial"/>
        </w:rPr>
        <w:t>A risk register is attached at Appendix 2</w:t>
      </w:r>
      <w:r w:rsidR="00594D80">
        <w:rPr>
          <w:rFonts w:cs="Arial"/>
        </w:rPr>
        <w:t>.</w:t>
      </w:r>
    </w:p>
    <w:p w:rsidR="007B6E54" w:rsidRPr="007B6E54" w:rsidRDefault="007B6E54" w:rsidP="004F60E8">
      <w:pPr>
        <w:ind w:left="426" w:hanging="426"/>
        <w:rPr>
          <w:rFonts w:cs="Arial"/>
          <w:b/>
        </w:rPr>
      </w:pPr>
    </w:p>
    <w:p w:rsidR="00F4367A" w:rsidRDefault="007B6E54" w:rsidP="004F60E8">
      <w:pPr>
        <w:ind w:left="426" w:hanging="426"/>
        <w:rPr>
          <w:rFonts w:cs="Arial"/>
          <w:b/>
        </w:rPr>
      </w:pPr>
      <w:r w:rsidRPr="001375DC">
        <w:rPr>
          <w:rFonts w:cs="Arial"/>
          <w:b/>
        </w:rPr>
        <w:t>Equalities Impact</w:t>
      </w:r>
    </w:p>
    <w:p w:rsidR="00594D80" w:rsidRPr="001375DC" w:rsidRDefault="00594D80" w:rsidP="004F60E8">
      <w:pPr>
        <w:ind w:left="426" w:hanging="426"/>
        <w:rPr>
          <w:rFonts w:cs="Arial"/>
          <w:i/>
        </w:rPr>
      </w:pPr>
    </w:p>
    <w:p w:rsidR="007B6E54" w:rsidRPr="00426DEE" w:rsidRDefault="00621C88" w:rsidP="004F60E8">
      <w:pPr>
        <w:pStyle w:val="ListParagraph"/>
        <w:numPr>
          <w:ilvl w:val="0"/>
          <w:numId w:val="4"/>
        </w:numPr>
        <w:ind w:left="426" w:hanging="426"/>
        <w:rPr>
          <w:rFonts w:cs="Arial"/>
        </w:rPr>
      </w:pPr>
      <w:r w:rsidRPr="00426DEE">
        <w:rPr>
          <w:rFonts w:cs="Arial"/>
        </w:rPr>
        <w:t>An assessment is not re</w:t>
      </w:r>
      <w:r w:rsidR="00023AE7" w:rsidRPr="00426DEE">
        <w:rPr>
          <w:rFonts w:cs="Arial"/>
        </w:rPr>
        <w:t>levant</w:t>
      </w:r>
      <w:r w:rsidR="00594D80" w:rsidRPr="00426DEE">
        <w:rPr>
          <w:rFonts w:cs="Arial"/>
        </w:rPr>
        <w:t>.</w:t>
      </w: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621C88">
              <w:t xml:space="preserve"> Julia Castle</w:t>
            </w:r>
          </w:p>
        </w:tc>
      </w:tr>
      <w:tr w:rsidR="00713675">
        <w:tc>
          <w:tcPr>
            <w:tcW w:w="8522" w:type="dxa"/>
          </w:tcPr>
          <w:p w:rsidR="00713675" w:rsidRDefault="00713675" w:rsidP="00855C66">
            <w:pPr>
              <w:tabs>
                <w:tab w:val="left" w:pos="720"/>
                <w:tab w:val="left" w:pos="1440"/>
                <w:tab w:val="left" w:pos="2160"/>
                <w:tab w:val="left" w:pos="2880"/>
              </w:tabs>
            </w:pPr>
            <w:r>
              <w:t>Job title</w:t>
            </w:r>
            <w:r w:rsidR="00621C88">
              <w:t xml:space="preserve">  Surveyor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621C88">
              <w:t xml:space="preserve">  Housing </w:t>
            </w:r>
          </w:p>
        </w:tc>
      </w:tr>
      <w:tr w:rsidR="00713675">
        <w:tc>
          <w:tcPr>
            <w:tcW w:w="8522" w:type="dxa"/>
          </w:tcPr>
          <w:p w:rsidR="00713675" w:rsidRDefault="00621C88" w:rsidP="00621C88">
            <w:pPr>
              <w:tabs>
                <w:tab w:val="left" w:pos="720"/>
                <w:tab w:val="left" w:pos="1440"/>
                <w:tab w:val="left" w:pos="2160"/>
                <w:tab w:val="left" w:pos="2880"/>
              </w:tabs>
              <w:rPr>
                <w:color w:val="0000FF"/>
                <w:u w:val="single"/>
              </w:rPr>
            </w:pPr>
            <w:r>
              <w:t>Tel:  01865 252223  em</w:t>
            </w:r>
            <w:r w:rsidR="00713675">
              <w:t xml:space="preserve">ail:  </w:t>
            </w:r>
            <w:r>
              <w:t>jcastle@oxford.gov.uk</w:t>
            </w:r>
          </w:p>
        </w:tc>
      </w:tr>
    </w:tbl>
    <w:p w:rsidR="007B6E54" w:rsidRDefault="00F4367A" w:rsidP="004F60E8">
      <w:pPr>
        <w:spacing w:before="120"/>
        <w:rPr>
          <w:b/>
          <w:bCs/>
        </w:rPr>
      </w:pPr>
      <w:r>
        <w:rPr>
          <w:rFonts w:cs="Arial"/>
          <w:b/>
          <w:bCs/>
        </w:rPr>
        <w:t xml:space="preserve">List of background papers: </w:t>
      </w:r>
      <w:r w:rsidR="00621C88" w:rsidRPr="00621C88">
        <w:rPr>
          <w:rFonts w:cs="Arial"/>
          <w:bCs/>
        </w:rPr>
        <w:t>None</w:t>
      </w: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54" w:rsidRDefault="00927254">
      <w:r>
        <w:separator/>
      </w:r>
    </w:p>
  </w:endnote>
  <w:endnote w:type="continuationSeparator" w:id="0">
    <w:p w:rsidR="00927254" w:rsidRDefault="0092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54" w:rsidRDefault="00927254">
      <w:r>
        <w:separator/>
      </w:r>
    </w:p>
  </w:footnote>
  <w:footnote w:type="continuationSeparator" w:id="0">
    <w:p w:rsidR="00927254" w:rsidRDefault="00927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38D"/>
    <w:multiLevelType w:val="hybridMultilevel"/>
    <w:tmpl w:val="865E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407B3A"/>
    <w:multiLevelType w:val="hybridMultilevel"/>
    <w:tmpl w:val="4FACC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C33235"/>
    <w:multiLevelType w:val="hybridMultilevel"/>
    <w:tmpl w:val="B6EC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B37F60"/>
    <w:multiLevelType w:val="hybridMultilevel"/>
    <w:tmpl w:val="B23EA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B6641"/>
    <w:multiLevelType w:val="hybridMultilevel"/>
    <w:tmpl w:val="254A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533067"/>
    <w:multiLevelType w:val="hybridMultilevel"/>
    <w:tmpl w:val="41E09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415CD8"/>
    <w:multiLevelType w:val="hybridMultilevel"/>
    <w:tmpl w:val="0212DC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3AE7"/>
    <w:rsid w:val="00056263"/>
    <w:rsid w:val="000A5E44"/>
    <w:rsid w:val="000B124D"/>
    <w:rsid w:val="000C3928"/>
    <w:rsid w:val="000C4465"/>
    <w:rsid w:val="000E0691"/>
    <w:rsid w:val="0010378E"/>
    <w:rsid w:val="00110651"/>
    <w:rsid w:val="001375DC"/>
    <w:rsid w:val="00160763"/>
    <w:rsid w:val="00162679"/>
    <w:rsid w:val="0017371A"/>
    <w:rsid w:val="001C6542"/>
    <w:rsid w:val="001E79FF"/>
    <w:rsid w:val="001F060E"/>
    <w:rsid w:val="00245A78"/>
    <w:rsid w:val="002D7EDB"/>
    <w:rsid w:val="0032199D"/>
    <w:rsid w:val="00392F9A"/>
    <w:rsid w:val="00426DEE"/>
    <w:rsid w:val="00465EAF"/>
    <w:rsid w:val="004F60E8"/>
    <w:rsid w:val="0052634D"/>
    <w:rsid w:val="00532CB4"/>
    <w:rsid w:val="00536AF7"/>
    <w:rsid w:val="00540529"/>
    <w:rsid w:val="00542D07"/>
    <w:rsid w:val="005777D4"/>
    <w:rsid w:val="00594D80"/>
    <w:rsid w:val="005A12A1"/>
    <w:rsid w:val="00621C88"/>
    <w:rsid w:val="00623C2F"/>
    <w:rsid w:val="006464FA"/>
    <w:rsid w:val="00666BBD"/>
    <w:rsid w:val="00697061"/>
    <w:rsid w:val="006E3B55"/>
    <w:rsid w:val="006F416B"/>
    <w:rsid w:val="006F49AD"/>
    <w:rsid w:val="0070490F"/>
    <w:rsid w:val="0070500F"/>
    <w:rsid w:val="00713675"/>
    <w:rsid w:val="0072013A"/>
    <w:rsid w:val="00740C78"/>
    <w:rsid w:val="007A0B21"/>
    <w:rsid w:val="007B6E54"/>
    <w:rsid w:val="007C1378"/>
    <w:rsid w:val="007D7DD4"/>
    <w:rsid w:val="00855C66"/>
    <w:rsid w:val="008B7D6F"/>
    <w:rsid w:val="008D3DDB"/>
    <w:rsid w:val="008F338C"/>
    <w:rsid w:val="00903E83"/>
    <w:rsid w:val="00904107"/>
    <w:rsid w:val="00927254"/>
    <w:rsid w:val="00971689"/>
    <w:rsid w:val="00973E90"/>
    <w:rsid w:val="009A78B7"/>
    <w:rsid w:val="009D6E0E"/>
    <w:rsid w:val="00A126CD"/>
    <w:rsid w:val="00A26172"/>
    <w:rsid w:val="00A30992"/>
    <w:rsid w:val="00A92D8F"/>
    <w:rsid w:val="00AD1B5F"/>
    <w:rsid w:val="00AD3292"/>
    <w:rsid w:val="00AE5AB8"/>
    <w:rsid w:val="00B7107F"/>
    <w:rsid w:val="00B82CDE"/>
    <w:rsid w:val="00BB0757"/>
    <w:rsid w:val="00C2692F"/>
    <w:rsid w:val="00C4291E"/>
    <w:rsid w:val="00C62D35"/>
    <w:rsid w:val="00C95E48"/>
    <w:rsid w:val="00CC3662"/>
    <w:rsid w:val="00CD5F3A"/>
    <w:rsid w:val="00E01F42"/>
    <w:rsid w:val="00E47EBA"/>
    <w:rsid w:val="00E74B01"/>
    <w:rsid w:val="00E90725"/>
    <w:rsid w:val="00EA0DB1"/>
    <w:rsid w:val="00EA2FDD"/>
    <w:rsid w:val="00EC1FDA"/>
    <w:rsid w:val="00F218A8"/>
    <w:rsid w:val="00F4367A"/>
    <w:rsid w:val="00F7606D"/>
    <w:rsid w:val="00F82971"/>
    <w:rsid w:val="00F958C6"/>
    <w:rsid w:val="00FA624C"/>
    <w:rsid w:val="00FB2F2E"/>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21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2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1D9F-E92A-49AE-A8D2-E364498F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968F729E</Template>
  <TotalTime>4</TotalTime>
  <Pages>2</Pages>
  <Words>459</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5</cp:revision>
  <cp:lastPrinted>2015-06-29T14:31:00Z</cp:lastPrinted>
  <dcterms:created xsi:type="dcterms:W3CDTF">2015-10-15T13:47:00Z</dcterms:created>
  <dcterms:modified xsi:type="dcterms:W3CDTF">2015-10-27T11:08:00Z</dcterms:modified>
</cp:coreProperties>
</file>